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01CF2" w14:textId="367FA7E4" w:rsidR="00C92F00" w:rsidRDefault="00C92F00" w:rsidP="00D433BA">
      <w:pPr>
        <w:spacing w:after="0" w:line="240" w:lineRule="auto"/>
        <w:jc w:val="center"/>
        <w:rPr>
          <w:rFonts w:ascii="Gisha" w:hAnsi="Gisha" w:cs="Gisha"/>
          <w:b/>
          <w:color w:val="002060"/>
        </w:rPr>
      </w:pPr>
    </w:p>
    <w:p w14:paraId="5A58B19D" w14:textId="17A2C16F" w:rsidR="00284776" w:rsidRPr="007C30CE" w:rsidRDefault="00284776" w:rsidP="00D433BA">
      <w:pPr>
        <w:spacing w:after="0" w:line="240" w:lineRule="auto"/>
        <w:jc w:val="center"/>
        <w:rPr>
          <w:rFonts w:ascii="Gisha" w:hAnsi="Gisha" w:cs="Gisha"/>
          <w:b/>
          <w:color w:val="002060"/>
          <w:sz w:val="28"/>
          <w:szCs w:val="28"/>
        </w:rPr>
      </w:pPr>
    </w:p>
    <w:p w14:paraId="40E25095" w14:textId="112FE7F3" w:rsidR="00284776" w:rsidRPr="007C30CE" w:rsidRDefault="00284776" w:rsidP="00284776">
      <w:pPr>
        <w:spacing w:after="0" w:line="240" w:lineRule="auto"/>
        <w:jc w:val="center"/>
        <w:rPr>
          <w:rFonts w:ascii="Gisha" w:hAnsi="Gisha" w:cs="Gisha"/>
          <w:b/>
          <w:color w:val="002060"/>
          <w:sz w:val="28"/>
          <w:szCs w:val="28"/>
        </w:rPr>
      </w:pPr>
      <w:r w:rsidRPr="007C30CE">
        <w:rPr>
          <w:rFonts w:ascii="Gisha" w:hAnsi="Gisha" w:cs="Gisha" w:hint="cs"/>
          <w:b/>
          <w:color w:val="002060"/>
          <w:sz w:val="28"/>
          <w:szCs w:val="28"/>
        </w:rPr>
        <w:t>CITY TOUR LIMA</w:t>
      </w:r>
    </w:p>
    <w:p w14:paraId="453A2DC9" w14:textId="77777777" w:rsidR="00284776" w:rsidRPr="00284776" w:rsidRDefault="00284776" w:rsidP="00284776">
      <w:pPr>
        <w:spacing w:after="0" w:line="240" w:lineRule="auto"/>
        <w:jc w:val="center"/>
        <w:rPr>
          <w:rFonts w:ascii="Gisha" w:hAnsi="Gisha" w:cs="Gisha"/>
          <w:b/>
        </w:rPr>
      </w:pPr>
    </w:p>
    <w:p w14:paraId="169DAE60" w14:textId="77777777" w:rsidR="00284776" w:rsidRDefault="00284776" w:rsidP="00284776">
      <w:pPr>
        <w:spacing w:after="0" w:line="240" w:lineRule="auto"/>
        <w:jc w:val="both"/>
        <w:rPr>
          <w:rFonts w:ascii="Gisha" w:hAnsi="Gisha" w:cs="Gisha"/>
          <w:b/>
        </w:rPr>
      </w:pPr>
    </w:p>
    <w:p w14:paraId="38EDF436" w14:textId="77777777" w:rsidR="00284776" w:rsidRPr="00284776" w:rsidRDefault="00284776" w:rsidP="00284776">
      <w:pPr>
        <w:spacing w:after="0" w:line="240" w:lineRule="auto"/>
        <w:jc w:val="both"/>
        <w:rPr>
          <w:rFonts w:ascii="Gisha" w:hAnsi="Gisha" w:cs="Gisha"/>
          <w:b/>
        </w:rPr>
      </w:pPr>
      <w:r w:rsidRPr="00284776">
        <w:rPr>
          <w:rFonts w:ascii="Gisha" w:hAnsi="Gisha" w:cs="Gisha" w:hint="cs"/>
          <w:b/>
        </w:rPr>
        <w:t xml:space="preserve">Duración tour: 4 </w:t>
      </w:r>
      <w:proofErr w:type="spellStart"/>
      <w:r w:rsidRPr="00284776">
        <w:rPr>
          <w:rFonts w:ascii="Gisha" w:hAnsi="Gisha" w:cs="Gisha" w:hint="cs"/>
          <w:b/>
        </w:rPr>
        <w:t>hrs</w:t>
      </w:r>
      <w:proofErr w:type="spellEnd"/>
      <w:r w:rsidRPr="00284776">
        <w:rPr>
          <w:rFonts w:ascii="Gisha" w:hAnsi="Gisha" w:cs="Gisha" w:hint="cs"/>
          <w:b/>
        </w:rPr>
        <w:t>. (aproximadamente)</w:t>
      </w:r>
    </w:p>
    <w:p w14:paraId="39327441" w14:textId="3A20FD0C" w:rsidR="00284776" w:rsidRPr="00284776" w:rsidRDefault="007C30CE" w:rsidP="00284776">
      <w:pPr>
        <w:spacing w:after="0" w:line="240" w:lineRule="auto"/>
        <w:jc w:val="both"/>
        <w:rPr>
          <w:rFonts w:ascii="Gisha" w:hAnsi="Gisha" w:cs="Gisha"/>
          <w:b/>
        </w:rPr>
      </w:pPr>
      <w:r>
        <w:rPr>
          <w:rFonts w:ascii="Gisha" w:hAnsi="Gisha" w:cs="Gisha"/>
          <w:b/>
        </w:rPr>
        <w:t xml:space="preserve">*LUNES A DOMINGO </w:t>
      </w:r>
    </w:p>
    <w:p w14:paraId="5FA2A319" w14:textId="0F3F5F2F" w:rsidR="00284776" w:rsidRPr="00284776" w:rsidRDefault="00824838" w:rsidP="00284776">
      <w:pPr>
        <w:spacing w:after="0" w:line="240" w:lineRule="auto"/>
        <w:jc w:val="both"/>
        <w:rPr>
          <w:rFonts w:ascii="Gisha" w:hAnsi="Gisha" w:cs="Gisha"/>
          <w:b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619FDCD" wp14:editId="21BF8B0B">
            <wp:simplePos x="0" y="0"/>
            <wp:positionH relativeFrom="column">
              <wp:posOffset>-3810</wp:posOffset>
            </wp:positionH>
            <wp:positionV relativeFrom="paragraph">
              <wp:posOffset>161925</wp:posOffset>
            </wp:positionV>
            <wp:extent cx="2303780" cy="1600200"/>
            <wp:effectExtent l="0" t="0" r="1270" b="0"/>
            <wp:wrapSquare wrapText="bothSides"/>
            <wp:docPr id="6" name="Imagen 6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78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57ECD7" w14:textId="180CE2B0" w:rsidR="00284776" w:rsidRPr="00284776" w:rsidRDefault="00284776" w:rsidP="00284776">
      <w:pPr>
        <w:spacing w:after="0" w:line="240" w:lineRule="auto"/>
        <w:jc w:val="both"/>
        <w:rPr>
          <w:rFonts w:ascii="Gisha" w:hAnsi="Gisha" w:cs="Gisha"/>
        </w:rPr>
      </w:pPr>
      <w:r w:rsidRPr="00284776">
        <w:rPr>
          <w:rFonts w:ascii="Gisha" w:hAnsi="Gisha" w:cs="Gisha" w:hint="cs"/>
        </w:rPr>
        <w:t xml:space="preserve">Descubra la ciudad de Lima en sus tres periodos: </w:t>
      </w:r>
      <w:r w:rsidR="007C30CE">
        <w:rPr>
          <w:rFonts w:ascii="Gisha" w:hAnsi="Gisha" w:cs="Gisha"/>
        </w:rPr>
        <w:t>p</w:t>
      </w:r>
      <w:r w:rsidRPr="00284776">
        <w:rPr>
          <w:rFonts w:ascii="Gisha" w:hAnsi="Gisha" w:cs="Gisha" w:hint="cs"/>
        </w:rPr>
        <w:t>rehispánico, colonial y moderno</w:t>
      </w:r>
      <w:r w:rsidR="007C30CE">
        <w:rPr>
          <w:rFonts w:ascii="Gisha" w:hAnsi="Gisha" w:cs="Gisha"/>
        </w:rPr>
        <w:t>.</w:t>
      </w:r>
    </w:p>
    <w:p w14:paraId="3125F07D" w14:textId="77777777" w:rsidR="00284776" w:rsidRPr="00284776" w:rsidRDefault="00284776" w:rsidP="00284776">
      <w:pPr>
        <w:spacing w:after="0" w:line="240" w:lineRule="auto"/>
        <w:jc w:val="both"/>
        <w:rPr>
          <w:rFonts w:ascii="Gisha" w:hAnsi="Gisha" w:cs="Gisha"/>
        </w:rPr>
      </w:pPr>
      <w:r w:rsidRPr="00284776">
        <w:rPr>
          <w:rFonts w:ascii="Gisha" w:hAnsi="Gisha" w:cs="Gisha" w:hint="cs"/>
          <w:b/>
        </w:rPr>
        <w:t>LIMA ANCESTRAL:</w:t>
      </w:r>
      <w:r w:rsidRPr="00284776">
        <w:rPr>
          <w:rFonts w:ascii="Gisha" w:hAnsi="Gisha" w:cs="Gisha" w:hint="cs"/>
        </w:rPr>
        <w:t xml:space="preserve"> Iniciamos nuestro tour con una vista panorámica de la </w:t>
      </w:r>
      <w:r w:rsidRPr="007C30CE">
        <w:rPr>
          <w:rFonts w:ascii="Gisha" w:hAnsi="Gisha" w:cs="Gisha" w:hint="cs"/>
          <w:b/>
          <w:bCs/>
        </w:rPr>
        <w:t>“Pirámide Pucllana”,</w:t>
      </w:r>
      <w:r w:rsidRPr="00284776">
        <w:rPr>
          <w:rFonts w:ascii="Gisha" w:hAnsi="Gisha" w:cs="Gisha" w:hint="cs"/>
        </w:rPr>
        <w:t xml:space="preserve"> magnífico centro ceremonial y arqueológico edificado en el siglo IV d.C. y </w:t>
      </w:r>
      <w:bookmarkStart w:id="0" w:name="_GoBack"/>
      <w:bookmarkEnd w:id="0"/>
      <w:r w:rsidRPr="00284776">
        <w:rPr>
          <w:rFonts w:ascii="Gisha" w:hAnsi="Gisha" w:cs="Gisha" w:hint="cs"/>
        </w:rPr>
        <w:t>considerado “pueblo sagrado” por los Incas.</w:t>
      </w:r>
    </w:p>
    <w:p w14:paraId="1787B2F8" w14:textId="22845705" w:rsidR="00284776" w:rsidRPr="00284776" w:rsidRDefault="00284776" w:rsidP="00284776">
      <w:pPr>
        <w:spacing w:after="0" w:line="240" w:lineRule="auto"/>
        <w:jc w:val="both"/>
        <w:rPr>
          <w:rFonts w:ascii="Gisha" w:hAnsi="Gisha" w:cs="Gisha"/>
        </w:rPr>
      </w:pPr>
      <w:r w:rsidRPr="00284776">
        <w:rPr>
          <w:rFonts w:ascii="Gisha" w:hAnsi="Gisha" w:cs="Gisha" w:hint="cs"/>
          <w:b/>
        </w:rPr>
        <w:t>LIMA COLONIAL</w:t>
      </w:r>
      <w:r w:rsidRPr="007C30CE">
        <w:rPr>
          <w:rFonts w:ascii="Gisha" w:hAnsi="Gisha" w:cs="Gisha" w:hint="cs"/>
          <w:b/>
          <w:bCs/>
        </w:rPr>
        <w:t>:</w:t>
      </w:r>
      <w:r w:rsidRPr="00284776">
        <w:rPr>
          <w:rFonts w:ascii="Gisha" w:hAnsi="Gisha" w:cs="Gisha" w:hint="cs"/>
        </w:rPr>
        <w:t xml:space="preserve"> Visitamos el </w:t>
      </w:r>
      <w:r w:rsidRPr="007C30CE">
        <w:rPr>
          <w:rFonts w:ascii="Gisha" w:hAnsi="Gisha" w:cs="Gisha" w:hint="cs"/>
          <w:b/>
          <w:bCs/>
        </w:rPr>
        <w:t>Centro Histórico de Lima,</w:t>
      </w:r>
      <w:r w:rsidRPr="00284776">
        <w:rPr>
          <w:rFonts w:ascii="Gisha" w:hAnsi="Gisha" w:cs="Gisha" w:hint="cs"/>
        </w:rPr>
        <w:t xml:space="preserve"> donde apreciará más de cincuenta monumentos y edificios coloniales, destacando el </w:t>
      </w:r>
      <w:r w:rsidRPr="007C30CE">
        <w:rPr>
          <w:rFonts w:ascii="Gisha" w:hAnsi="Gisha" w:cs="Gisha" w:hint="cs"/>
          <w:b/>
          <w:bCs/>
        </w:rPr>
        <w:t>Paseo de la Rep</w:t>
      </w:r>
      <w:r w:rsidR="007C30CE">
        <w:rPr>
          <w:rFonts w:ascii="Gisha" w:hAnsi="Gisha" w:cs="Gisha"/>
          <w:b/>
          <w:bCs/>
        </w:rPr>
        <w:t>ú</w:t>
      </w:r>
      <w:r w:rsidRPr="007C30CE">
        <w:rPr>
          <w:rFonts w:ascii="Gisha" w:hAnsi="Gisha" w:cs="Gisha" w:hint="cs"/>
          <w:b/>
          <w:bCs/>
        </w:rPr>
        <w:t>blica,</w:t>
      </w:r>
      <w:r w:rsidRPr="00284776">
        <w:rPr>
          <w:rFonts w:ascii="Gisha" w:hAnsi="Gisha" w:cs="Gisha" w:hint="cs"/>
        </w:rPr>
        <w:t xml:space="preserve"> la </w:t>
      </w:r>
      <w:r w:rsidRPr="007C30CE">
        <w:rPr>
          <w:rFonts w:ascii="Gisha" w:hAnsi="Gisha" w:cs="Gisha" w:hint="cs"/>
          <w:b/>
          <w:bCs/>
        </w:rPr>
        <w:t>Plaza San Martín,</w:t>
      </w:r>
      <w:r w:rsidRPr="00284776">
        <w:rPr>
          <w:rFonts w:ascii="Gisha" w:hAnsi="Gisha" w:cs="Gisha" w:hint="cs"/>
        </w:rPr>
        <w:t xml:space="preserve"> la </w:t>
      </w:r>
      <w:r w:rsidRPr="007C30CE">
        <w:rPr>
          <w:rFonts w:ascii="Gisha" w:hAnsi="Gisha" w:cs="Gisha" w:hint="cs"/>
          <w:b/>
          <w:bCs/>
        </w:rPr>
        <w:t>Plaza Mayor,</w:t>
      </w:r>
      <w:r w:rsidRPr="00284776">
        <w:rPr>
          <w:rFonts w:ascii="Gisha" w:hAnsi="Gisha" w:cs="Gisha" w:hint="cs"/>
        </w:rPr>
        <w:t xml:space="preserve"> el </w:t>
      </w:r>
      <w:r w:rsidRPr="007C30CE">
        <w:rPr>
          <w:rFonts w:ascii="Gisha" w:hAnsi="Gisha" w:cs="Gisha" w:hint="cs"/>
          <w:b/>
          <w:bCs/>
        </w:rPr>
        <w:t>Palacio de Gobierno,</w:t>
      </w:r>
      <w:r w:rsidRPr="00284776">
        <w:rPr>
          <w:rFonts w:ascii="Gisha" w:hAnsi="Gisha" w:cs="Gisha" w:hint="cs"/>
        </w:rPr>
        <w:t xml:space="preserve"> el </w:t>
      </w:r>
      <w:r w:rsidRPr="007C30CE">
        <w:rPr>
          <w:rFonts w:ascii="Gisha" w:hAnsi="Gisha" w:cs="Gisha" w:hint="cs"/>
          <w:b/>
          <w:bCs/>
        </w:rPr>
        <w:t>Palacio Arzobispal,</w:t>
      </w:r>
      <w:r w:rsidRPr="00284776">
        <w:rPr>
          <w:rFonts w:ascii="Gisha" w:hAnsi="Gisha" w:cs="Gisha" w:hint="cs"/>
        </w:rPr>
        <w:t xml:space="preserve"> la </w:t>
      </w:r>
      <w:r w:rsidRPr="007C30CE">
        <w:rPr>
          <w:rFonts w:ascii="Gisha" w:hAnsi="Gisha" w:cs="Gisha" w:hint="cs"/>
          <w:b/>
          <w:bCs/>
        </w:rPr>
        <w:t>Basílica Catedral,</w:t>
      </w:r>
      <w:r w:rsidRPr="00284776">
        <w:rPr>
          <w:rFonts w:ascii="Gisha" w:hAnsi="Gisha" w:cs="Gisha" w:hint="cs"/>
        </w:rPr>
        <w:t xml:space="preserve"> el </w:t>
      </w:r>
      <w:r w:rsidRPr="007C30CE">
        <w:rPr>
          <w:rFonts w:ascii="Gisha" w:hAnsi="Gisha" w:cs="Gisha" w:hint="cs"/>
          <w:b/>
          <w:bCs/>
        </w:rPr>
        <w:t>Palacio Municipal</w:t>
      </w:r>
      <w:r w:rsidR="007C30CE">
        <w:rPr>
          <w:rFonts w:ascii="Gisha" w:hAnsi="Gisha" w:cs="Gisha"/>
          <w:b/>
          <w:bCs/>
        </w:rPr>
        <w:t>,</w:t>
      </w:r>
      <w:r w:rsidRPr="00284776">
        <w:rPr>
          <w:rFonts w:ascii="Gisha" w:hAnsi="Gisha" w:cs="Gisha" w:hint="cs"/>
        </w:rPr>
        <w:t xml:space="preserve"> entre otros.</w:t>
      </w:r>
    </w:p>
    <w:p w14:paraId="4BE9997A" w14:textId="07C65EED" w:rsidR="00284776" w:rsidRPr="007C30CE" w:rsidRDefault="00824838" w:rsidP="00284776">
      <w:pPr>
        <w:spacing w:after="0" w:line="240" w:lineRule="auto"/>
        <w:jc w:val="both"/>
        <w:rPr>
          <w:rFonts w:ascii="Gisha" w:hAnsi="Gisha" w:cs="Gisha"/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6D038B0" wp14:editId="1C864395">
            <wp:simplePos x="0" y="0"/>
            <wp:positionH relativeFrom="column">
              <wp:posOffset>2898775</wp:posOffset>
            </wp:positionH>
            <wp:positionV relativeFrom="paragraph">
              <wp:posOffset>217170</wp:posOffset>
            </wp:positionV>
            <wp:extent cx="2534285" cy="1419225"/>
            <wp:effectExtent l="0" t="0" r="0" b="9525"/>
            <wp:wrapSquare wrapText="bothSides"/>
            <wp:docPr id="3" name="Imagen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28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4776" w:rsidRPr="00284776">
        <w:rPr>
          <w:rFonts w:ascii="Gisha" w:hAnsi="Gisha" w:cs="Gisha" w:hint="cs"/>
        </w:rPr>
        <w:t xml:space="preserve">Visitamos el </w:t>
      </w:r>
      <w:r w:rsidR="00284776" w:rsidRPr="00284776">
        <w:rPr>
          <w:rFonts w:ascii="Gisha" w:hAnsi="Gisha" w:cs="Gisha" w:hint="cs"/>
          <w:b/>
        </w:rPr>
        <w:t>MUSEO DEL BANCO CENTRAL DE RESERVA</w:t>
      </w:r>
      <w:r w:rsidR="007C30CE" w:rsidRPr="007C30CE">
        <w:rPr>
          <w:rFonts w:ascii="Gisha" w:hAnsi="Gisha" w:cs="Gisha"/>
          <w:b/>
          <w:bCs/>
        </w:rPr>
        <w:t>,</w:t>
      </w:r>
      <w:r w:rsidR="00284776" w:rsidRPr="00284776">
        <w:rPr>
          <w:rFonts w:ascii="Gisha" w:hAnsi="Gisha" w:cs="Gisha" w:hint="cs"/>
        </w:rPr>
        <w:t xml:space="preserve"> donde apreciará la “Colección Tesoros del Perú”, una selecta exposición de objetos de oro, cerámica y textiles de diversas culturas pre-colombinas. Además, aprecie el </w:t>
      </w:r>
      <w:r w:rsidR="00284776" w:rsidRPr="00284776">
        <w:rPr>
          <w:rFonts w:ascii="Gisha" w:hAnsi="Gisha" w:cs="Gisha" w:hint="cs"/>
          <w:b/>
        </w:rPr>
        <w:t>CONJUNTO MONUMENTAL DE SAN FRANCISCO</w:t>
      </w:r>
      <w:r w:rsidR="00284776" w:rsidRPr="007C30CE">
        <w:rPr>
          <w:rFonts w:ascii="Gisha" w:hAnsi="Gisha" w:cs="Gisha" w:hint="cs"/>
          <w:b/>
          <w:bCs/>
        </w:rPr>
        <w:t>,</w:t>
      </w:r>
      <w:r w:rsidR="00284776" w:rsidRPr="00284776">
        <w:rPr>
          <w:rFonts w:ascii="Gisha" w:hAnsi="Gisha" w:cs="Gisha" w:hint="cs"/>
        </w:rPr>
        <w:t xml:space="preserve"> que constituye la mayor muestra de arte religioso colonial de América. Destaca la visita a sus criptas subterráneas conocidas como </w:t>
      </w:r>
      <w:r w:rsidR="00284776" w:rsidRPr="007C30CE">
        <w:rPr>
          <w:rFonts w:ascii="Gisha" w:hAnsi="Gisha" w:cs="Gisha" w:hint="cs"/>
          <w:b/>
          <w:bCs/>
        </w:rPr>
        <w:t>“Catacumbas”.</w:t>
      </w:r>
    </w:p>
    <w:p w14:paraId="5BB1BECD" w14:textId="5186DE23" w:rsidR="00284776" w:rsidRPr="00284776" w:rsidRDefault="00284776" w:rsidP="00284776">
      <w:pPr>
        <w:spacing w:after="0" w:line="240" w:lineRule="auto"/>
        <w:jc w:val="both"/>
        <w:rPr>
          <w:rFonts w:ascii="Gisha" w:hAnsi="Gisha" w:cs="Gisha"/>
        </w:rPr>
      </w:pPr>
      <w:r w:rsidRPr="00284776">
        <w:rPr>
          <w:rFonts w:ascii="Gisha" w:hAnsi="Gisha" w:cs="Gisha" w:hint="cs"/>
        </w:rPr>
        <w:t>Conozca las zonas residenciales más tradicionales de Lima</w:t>
      </w:r>
      <w:r w:rsidR="007C30CE">
        <w:rPr>
          <w:rFonts w:ascii="Gisha" w:hAnsi="Gisha" w:cs="Gisha"/>
        </w:rPr>
        <w:t>:</w:t>
      </w:r>
      <w:r w:rsidRPr="00284776">
        <w:rPr>
          <w:rFonts w:ascii="Gisha" w:hAnsi="Gisha" w:cs="Gisha" w:hint="cs"/>
        </w:rPr>
        <w:t xml:space="preserve"> </w:t>
      </w:r>
      <w:r w:rsidRPr="007C30CE">
        <w:rPr>
          <w:rFonts w:ascii="Gisha" w:hAnsi="Gisha" w:cs="Gisha" w:hint="cs"/>
          <w:b/>
          <w:bCs/>
        </w:rPr>
        <w:t>El Olivar de San Isidro,</w:t>
      </w:r>
      <w:r w:rsidRPr="00284776">
        <w:rPr>
          <w:rFonts w:ascii="Gisha" w:hAnsi="Gisha" w:cs="Gisha" w:hint="cs"/>
        </w:rPr>
        <w:t xml:space="preserve"> </w:t>
      </w:r>
      <w:r w:rsidRPr="007C30CE">
        <w:rPr>
          <w:rFonts w:ascii="Gisha" w:hAnsi="Gisha" w:cs="Gisha" w:hint="cs"/>
          <w:b/>
          <w:bCs/>
        </w:rPr>
        <w:t>Miraflores</w:t>
      </w:r>
      <w:r w:rsidRPr="00284776">
        <w:rPr>
          <w:rFonts w:ascii="Gisha" w:hAnsi="Gisha" w:cs="Gisha" w:hint="cs"/>
        </w:rPr>
        <w:t xml:space="preserve"> y </w:t>
      </w:r>
      <w:r w:rsidRPr="007C30CE">
        <w:rPr>
          <w:rFonts w:ascii="Gisha" w:hAnsi="Gisha" w:cs="Gisha" w:hint="cs"/>
          <w:b/>
          <w:bCs/>
        </w:rPr>
        <w:t>Larcomar.</w:t>
      </w:r>
    </w:p>
    <w:p w14:paraId="4CF1A460" w14:textId="77777777" w:rsidR="00284776" w:rsidRPr="00284776" w:rsidRDefault="00284776" w:rsidP="00284776">
      <w:pPr>
        <w:spacing w:after="0" w:line="240" w:lineRule="auto"/>
        <w:jc w:val="both"/>
        <w:rPr>
          <w:rFonts w:ascii="Gisha" w:hAnsi="Gisha" w:cs="Gisha"/>
        </w:rPr>
      </w:pPr>
    </w:p>
    <w:p w14:paraId="6D3BD1E9" w14:textId="77777777" w:rsidR="00284776" w:rsidRPr="007C30CE" w:rsidRDefault="00284776" w:rsidP="00284776">
      <w:pPr>
        <w:spacing w:after="0" w:line="240" w:lineRule="auto"/>
        <w:jc w:val="both"/>
        <w:rPr>
          <w:rFonts w:ascii="Gisha" w:hAnsi="Gisha" w:cs="Gisha"/>
          <w:bCs/>
          <w:i/>
          <w:iCs/>
        </w:rPr>
      </w:pPr>
      <w:r w:rsidRPr="00027EEC">
        <w:rPr>
          <w:rFonts w:ascii="Gisha" w:hAnsi="Gisha" w:cs="Gisha" w:hint="cs"/>
          <w:b/>
        </w:rPr>
        <w:t>*</w:t>
      </w:r>
      <w:r w:rsidRPr="007C30CE">
        <w:rPr>
          <w:rFonts w:ascii="Gisha" w:hAnsi="Gisha" w:cs="Gisha" w:hint="cs"/>
          <w:bCs/>
          <w:i/>
          <w:iCs/>
        </w:rPr>
        <w:t xml:space="preserve">Museo del Banco Central de Reserva, cerrado al público Domingo y lunes por la tarde. Lunes cerrado todo el día. </w:t>
      </w:r>
    </w:p>
    <w:p w14:paraId="2AF0CC16" w14:textId="77777777" w:rsidR="00284776" w:rsidRPr="00284776" w:rsidRDefault="00284776" w:rsidP="00284776">
      <w:pPr>
        <w:spacing w:after="0" w:line="240" w:lineRule="auto"/>
        <w:jc w:val="both"/>
        <w:rPr>
          <w:rFonts w:ascii="Gisha" w:hAnsi="Gisha" w:cs="Gisha"/>
        </w:rPr>
      </w:pPr>
    </w:p>
    <w:p w14:paraId="72D225F5" w14:textId="77777777" w:rsidR="00284776" w:rsidRPr="00284776" w:rsidRDefault="00284776" w:rsidP="00284776">
      <w:pPr>
        <w:spacing w:after="0" w:line="240" w:lineRule="auto"/>
        <w:jc w:val="both"/>
        <w:rPr>
          <w:rFonts w:ascii="Gisha" w:hAnsi="Gisha" w:cs="Gisha"/>
          <w:b/>
          <w:color w:val="C00000"/>
        </w:rPr>
      </w:pPr>
    </w:p>
    <w:p w14:paraId="03070A2A" w14:textId="5666199C" w:rsidR="00284776" w:rsidRPr="00284776" w:rsidRDefault="00284776" w:rsidP="00284776">
      <w:pPr>
        <w:spacing w:after="0" w:line="240" w:lineRule="auto"/>
        <w:jc w:val="both"/>
        <w:rPr>
          <w:rFonts w:ascii="Gisha" w:hAnsi="Gisha" w:cs="Gisha"/>
          <w:b/>
        </w:rPr>
      </w:pPr>
      <w:r w:rsidRPr="00284776">
        <w:rPr>
          <w:rFonts w:ascii="Gisha" w:hAnsi="Gisha" w:cs="Gisha" w:hint="cs"/>
          <w:b/>
        </w:rPr>
        <w:t xml:space="preserve">Horario de </w:t>
      </w:r>
      <w:proofErr w:type="spellStart"/>
      <w:r w:rsidRPr="00284776">
        <w:rPr>
          <w:rFonts w:ascii="Gisha" w:hAnsi="Gisha" w:cs="Gisha" w:hint="cs"/>
          <w:b/>
        </w:rPr>
        <w:t>recojos</w:t>
      </w:r>
      <w:proofErr w:type="spellEnd"/>
      <w:r w:rsidRPr="00284776">
        <w:rPr>
          <w:rFonts w:ascii="Gisha" w:hAnsi="Gisha" w:cs="Gisha" w:hint="cs"/>
          <w:b/>
        </w:rPr>
        <w:t xml:space="preserve">: </w:t>
      </w:r>
    </w:p>
    <w:p w14:paraId="401D9EF0" w14:textId="25F157C1" w:rsidR="00284776" w:rsidRPr="00F04D28" w:rsidRDefault="007C30CE" w:rsidP="00284776">
      <w:pPr>
        <w:rPr>
          <w:rFonts w:ascii="Gisha" w:hAnsi="Gisha" w:cs="Gisha"/>
          <w:sz w:val="20"/>
          <w:szCs w:val="20"/>
        </w:rPr>
      </w:pPr>
      <w:r w:rsidRPr="00284776">
        <w:rPr>
          <w:rFonts w:ascii="Gisha" w:hAnsi="Gisha" w:cs="Gisha" w:hint="cs"/>
          <w:b/>
          <w:noProof/>
        </w:rPr>
        <w:drawing>
          <wp:anchor distT="0" distB="0" distL="114300" distR="114300" simplePos="0" relativeHeight="251660288" behindDoc="0" locked="0" layoutInCell="1" allowOverlap="1" wp14:anchorId="36D45EEE" wp14:editId="36C05809">
            <wp:simplePos x="0" y="0"/>
            <wp:positionH relativeFrom="margin">
              <wp:align>left</wp:align>
            </wp:positionH>
            <wp:positionV relativeFrom="paragraph">
              <wp:posOffset>186055</wp:posOffset>
            </wp:positionV>
            <wp:extent cx="3234690" cy="1354455"/>
            <wp:effectExtent l="0" t="0" r="3810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41" t="17044" r="46700" b="55058"/>
                    <a:stretch/>
                  </pic:blipFill>
                  <pic:spPr bwMode="auto">
                    <a:xfrm>
                      <a:off x="0" y="0"/>
                      <a:ext cx="3234690" cy="1354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672113" w14:textId="77777777" w:rsidR="00284776" w:rsidRPr="00F04D28" w:rsidRDefault="00284776" w:rsidP="00284776">
      <w:pPr>
        <w:rPr>
          <w:rFonts w:ascii="Gisha" w:hAnsi="Gisha" w:cs="Gisha"/>
          <w:sz w:val="20"/>
          <w:szCs w:val="20"/>
        </w:rPr>
      </w:pPr>
    </w:p>
    <w:p w14:paraId="4E6CB61C" w14:textId="77777777" w:rsidR="00284776" w:rsidRPr="00F04D28" w:rsidRDefault="00284776" w:rsidP="00284776">
      <w:pPr>
        <w:rPr>
          <w:rFonts w:ascii="Gisha" w:hAnsi="Gisha" w:cs="Gisha"/>
          <w:sz w:val="20"/>
          <w:szCs w:val="20"/>
        </w:rPr>
      </w:pPr>
    </w:p>
    <w:p w14:paraId="3B9332B4" w14:textId="77777777" w:rsidR="00284776" w:rsidRPr="00F04D28" w:rsidRDefault="00284776" w:rsidP="00284776">
      <w:pPr>
        <w:rPr>
          <w:rFonts w:ascii="Gisha" w:hAnsi="Gisha" w:cs="Gisha"/>
          <w:sz w:val="20"/>
          <w:szCs w:val="20"/>
        </w:rPr>
      </w:pPr>
    </w:p>
    <w:p w14:paraId="59E37A4B" w14:textId="06D76737" w:rsidR="00284776" w:rsidRDefault="00284776" w:rsidP="00D433BA">
      <w:pPr>
        <w:spacing w:after="0" w:line="240" w:lineRule="auto"/>
        <w:jc w:val="center"/>
        <w:rPr>
          <w:rFonts w:ascii="Gisha" w:hAnsi="Gisha" w:cs="Gisha"/>
          <w:b/>
          <w:color w:val="002060"/>
        </w:rPr>
      </w:pPr>
    </w:p>
    <w:p w14:paraId="109F65E7" w14:textId="4E14F5E1" w:rsidR="00284776" w:rsidRDefault="00284776" w:rsidP="00D433BA">
      <w:pPr>
        <w:spacing w:after="0" w:line="240" w:lineRule="auto"/>
        <w:jc w:val="center"/>
        <w:rPr>
          <w:rFonts w:ascii="Gisha" w:hAnsi="Gisha" w:cs="Gisha"/>
          <w:b/>
          <w:color w:val="002060"/>
        </w:rPr>
      </w:pPr>
    </w:p>
    <w:p w14:paraId="1529A3F7" w14:textId="7983EB6E" w:rsidR="00284776" w:rsidRDefault="00284776" w:rsidP="00D433BA">
      <w:pPr>
        <w:spacing w:after="0" w:line="240" w:lineRule="auto"/>
        <w:jc w:val="center"/>
        <w:rPr>
          <w:rFonts w:ascii="Gisha" w:hAnsi="Gisha" w:cs="Gisha"/>
          <w:b/>
          <w:color w:val="002060"/>
        </w:rPr>
      </w:pPr>
    </w:p>
    <w:p w14:paraId="54EBDDB6" w14:textId="77A5679B" w:rsidR="00284776" w:rsidRDefault="00284776" w:rsidP="00D433BA">
      <w:pPr>
        <w:spacing w:after="0" w:line="240" w:lineRule="auto"/>
        <w:jc w:val="center"/>
        <w:rPr>
          <w:rFonts w:ascii="Gisha" w:hAnsi="Gisha" w:cs="Gisha"/>
          <w:b/>
          <w:color w:val="002060"/>
        </w:rPr>
      </w:pPr>
    </w:p>
    <w:p w14:paraId="1F849302" w14:textId="3C086435" w:rsidR="00284776" w:rsidRDefault="00284776" w:rsidP="00D433BA">
      <w:pPr>
        <w:spacing w:after="0" w:line="240" w:lineRule="auto"/>
        <w:jc w:val="center"/>
        <w:rPr>
          <w:rFonts w:ascii="Gisha" w:hAnsi="Gisha" w:cs="Gisha"/>
          <w:b/>
          <w:color w:val="002060"/>
        </w:rPr>
      </w:pPr>
    </w:p>
    <w:p w14:paraId="28F90CBD" w14:textId="756A6D13" w:rsidR="00284776" w:rsidRDefault="00284776" w:rsidP="00D433BA">
      <w:pPr>
        <w:spacing w:after="0" w:line="240" w:lineRule="auto"/>
        <w:jc w:val="center"/>
        <w:rPr>
          <w:rFonts w:ascii="Gisha" w:hAnsi="Gisha" w:cs="Gisha"/>
          <w:b/>
          <w:color w:val="002060"/>
        </w:rPr>
      </w:pPr>
    </w:p>
    <w:p w14:paraId="2530920A" w14:textId="69948FDE" w:rsidR="00FA235B" w:rsidRPr="00444AE3" w:rsidRDefault="00FA235B" w:rsidP="00444AE3">
      <w:pPr>
        <w:spacing w:after="0" w:line="240" w:lineRule="auto"/>
        <w:jc w:val="both"/>
        <w:rPr>
          <w:rFonts w:ascii="Gisha" w:hAnsi="Gisha" w:cs="Gisha"/>
        </w:rPr>
      </w:pPr>
    </w:p>
    <w:sectPr w:rsidR="00FA235B" w:rsidRPr="00444AE3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19BE01" w14:textId="77777777" w:rsidR="00DA2461" w:rsidRDefault="00DA2461" w:rsidP="00FA235B">
      <w:pPr>
        <w:spacing w:after="0" w:line="240" w:lineRule="auto"/>
      </w:pPr>
      <w:r>
        <w:separator/>
      </w:r>
    </w:p>
  </w:endnote>
  <w:endnote w:type="continuationSeparator" w:id="0">
    <w:p w14:paraId="4C8F1E7A" w14:textId="77777777" w:rsidR="00DA2461" w:rsidRDefault="00DA2461" w:rsidP="00FA2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FB2DB0" w14:textId="77777777" w:rsidR="00DA2461" w:rsidRDefault="00DA2461" w:rsidP="00FA235B">
      <w:pPr>
        <w:spacing w:after="0" w:line="240" w:lineRule="auto"/>
      </w:pPr>
      <w:r>
        <w:separator/>
      </w:r>
    </w:p>
  </w:footnote>
  <w:footnote w:type="continuationSeparator" w:id="0">
    <w:p w14:paraId="6258A498" w14:textId="77777777" w:rsidR="00DA2461" w:rsidRDefault="00DA2461" w:rsidP="00FA2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2DEEE" w14:textId="2DAEA8C5" w:rsidR="00FA235B" w:rsidRDefault="00FA235B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08D5EB7" wp14:editId="6A9943EB">
          <wp:simplePos x="0" y="0"/>
          <wp:positionH relativeFrom="page">
            <wp:posOffset>3810</wp:posOffset>
          </wp:positionH>
          <wp:positionV relativeFrom="paragraph">
            <wp:posOffset>-448310</wp:posOffset>
          </wp:positionV>
          <wp:extent cx="7549116" cy="10682745"/>
          <wp:effectExtent l="0" t="0" r="0" b="444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-membret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116" cy="10682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6F2E"/>
      </v:shape>
    </w:pict>
  </w:numPicBullet>
  <w:abstractNum w:abstractNumId="0" w15:restartNumberingAfterBreak="0">
    <w:nsid w:val="07ED4FC6"/>
    <w:multiLevelType w:val="hybridMultilevel"/>
    <w:tmpl w:val="52D663AC"/>
    <w:lvl w:ilvl="0" w:tplc="280A0007">
      <w:start w:val="1"/>
      <w:numFmt w:val="bullet"/>
      <w:lvlText w:val=""/>
      <w:lvlPicBulletId w:val="0"/>
      <w:lvlJc w:val="left"/>
      <w:pPr>
        <w:ind w:left="106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E0C0337"/>
    <w:multiLevelType w:val="hybridMultilevel"/>
    <w:tmpl w:val="32DA566E"/>
    <w:lvl w:ilvl="0" w:tplc="2B70C48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13369"/>
    <w:multiLevelType w:val="multilevel"/>
    <w:tmpl w:val="013CA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1570D2"/>
    <w:multiLevelType w:val="hybridMultilevel"/>
    <w:tmpl w:val="EDEE448E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E1E504C"/>
    <w:multiLevelType w:val="hybridMultilevel"/>
    <w:tmpl w:val="6AD627D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2F6761"/>
    <w:multiLevelType w:val="hybridMultilevel"/>
    <w:tmpl w:val="8318A2F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1B2A59"/>
    <w:multiLevelType w:val="multilevel"/>
    <w:tmpl w:val="B602F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F451BF"/>
    <w:multiLevelType w:val="hybridMultilevel"/>
    <w:tmpl w:val="B232D6D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F82613"/>
    <w:multiLevelType w:val="hybridMultilevel"/>
    <w:tmpl w:val="CD9EBE5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436"/>
    <w:rsid w:val="00027EEC"/>
    <w:rsid w:val="000462C9"/>
    <w:rsid w:val="00065776"/>
    <w:rsid w:val="000E3F32"/>
    <w:rsid w:val="00141436"/>
    <w:rsid w:val="00146907"/>
    <w:rsid w:val="001A5335"/>
    <w:rsid w:val="001E2617"/>
    <w:rsid w:val="00267867"/>
    <w:rsid w:val="00284776"/>
    <w:rsid w:val="00287698"/>
    <w:rsid w:val="00325633"/>
    <w:rsid w:val="00336A80"/>
    <w:rsid w:val="00360673"/>
    <w:rsid w:val="00386942"/>
    <w:rsid w:val="00444AE3"/>
    <w:rsid w:val="0045581B"/>
    <w:rsid w:val="00495956"/>
    <w:rsid w:val="00505B56"/>
    <w:rsid w:val="00557BFC"/>
    <w:rsid w:val="00561AAB"/>
    <w:rsid w:val="00561FFA"/>
    <w:rsid w:val="005A3D12"/>
    <w:rsid w:val="006875CD"/>
    <w:rsid w:val="00700D52"/>
    <w:rsid w:val="007164D8"/>
    <w:rsid w:val="00722D3A"/>
    <w:rsid w:val="007C22D2"/>
    <w:rsid w:val="007C30CE"/>
    <w:rsid w:val="00813A3C"/>
    <w:rsid w:val="00824838"/>
    <w:rsid w:val="008D1BD0"/>
    <w:rsid w:val="00973F1C"/>
    <w:rsid w:val="00A33E7C"/>
    <w:rsid w:val="00AC2CF7"/>
    <w:rsid w:val="00B7003A"/>
    <w:rsid w:val="00B97E5F"/>
    <w:rsid w:val="00BB037F"/>
    <w:rsid w:val="00BC710C"/>
    <w:rsid w:val="00BF4056"/>
    <w:rsid w:val="00C20426"/>
    <w:rsid w:val="00C92F00"/>
    <w:rsid w:val="00D0688D"/>
    <w:rsid w:val="00D433BA"/>
    <w:rsid w:val="00D44468"/>
    <w:rsid w:val="00D95C82"/>
    <w:rsid w:val="00DA2461"/>
    <w:rsid w:val="00E1520E"/>
    <w:rsid w:val="00E20636"/>
    <w:rsid w:val="00E31BFB"/>
    <w:rsid w:val="00EA7E3B"/>
    <w:rsid w:val="00EE6198"/>
    <w:rsid w:val="00F91F36"/>
    <w:rsid w:val="00FA235B"/>
    <w:rsid w:val="00FD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9DEB48"/>
  <w15:chartTrackingRefBased/>
  <w15:docId w15:val="{4347C33C-C547-4D53-84DC-FE5CD670D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E3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A23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235B"/>
  </w:style>
  <w:style w:type="paragraph" w:styleId="Piedepgina">
    <w:name w:val="footer"/>
    <w:basedOn w:val="Normal"/>
    <w:link w:val="PiedepginaCar"/>
    <w:uiPriority w:val="99"/>
    <w:unhideWhenUsed/>
    <w:rsid w:val="00FA23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235B"/>
  </w:style>
  <w:style w:type="paragraph" w:styleId="Prrafodelista">
    <w:name w:val="List Paragraph"/>
    <w:basedOn w:val="Normal"/>
    <w:uiPriority w:val="34"/>
    <w:qFormat/>
    <w:rsid w:val="00EA7E3B"/>
    <w:pPr>
      <w:ind w:left="720"/>
      <w:contextualSpacing/>
    </w:pPr>
    <w:rPr>
      <w:lang w:val="es-ES"/>
    </w:rPr>
  </w:style>
  <w:style w:type="paragraph" w:customStyle="1" w:styleId="elementor-icon-list-item">
    <w:name w:val="elementor-icon-list-item"/>
    <w:basedOn w:val="Normal"/>
    <w:rsid w:val="00444A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character" w:customStyle="1" w:styleId="elementor-icon-list-text">
    <w:name w:val="elementor-icon-list-text"/>
    <w:basedOn w:val="Fuentedeprrafopredeter"/>
    <w:rsid w:val="00444AE3"/>
  </w:style>
  <w:style w:type="paragraph" w:styleId="Ttulo">
    <w:name w:val="Title"/>
    <w:aliases w:val="Formato SVP"/>
    <w:basedOn w:val="Normal"/>
    <w:link w:val="TtuloCar"/>
    <w:qFormat/>
    <w:rsid w:val="00B97E5F"/>
    <w:pPr>
      <w:spacing w:after="0" w:line="240" w:lineRule="auto"/>
      <w:jc w:val="center"/>
    </w:pPr>
    <w:rPr>
      <w:rFonts w:ascii="Verdana" w:eastAsia="Times New Roman" w:hAnsi="Verdana"/>
      <w:b/>
      <w:bCs/>
      <w:color w:val="000000"/>
      <w:sz w:val="24"/>
      <w:szCs w:val="24"/>
      <w:lang w:val="es-ES" w:eastAsia="es-ES"/>
    </w:rPr>
  </w:style>
  <w:style w:type="character" w:customStyle="1" w:styleId="TtuloCar">
    <w:name w:val="Título Car"/>
    <w:aliases w:val="Formato SVP Car"/>
    <w:basedOn w:val="Fuentedeprrafopredeter"/>
    <w:link w:val="Ttulo"/>
    <w:rsid w:val="00B97E5F"/>
    <w:rPr>
      <w:rFonts w:ascii="Verdana" w:eastAsia="Times New Roman" w:hAnsi="Verdana" w:cs="Times New Roman"/>
      <w:b/>
      <w:bCs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8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6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71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8560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8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1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1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8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6209C-4A00-4C52-86BB-5314C8FD0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204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Megaval-PC</cp:lastModifiedBy>
  <cp:revision>5</cp:revision>
  <cp:lastPrinted>2019-12-17T18:47:00Z</cp:lastPrinted>
  <dcterms:created xsi:type="dcterms:W3CDTF">2019-12-27T21:44:00Z</dcterms:created>
  <dcterms:modified xsi:type="dcterms:W3CDTF">2020-01-03T21:05:00Z</dcterms:modified>
</cp:coreProperties>
</file>